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A7" w:rsidRPr="007042A7" w:rsidRDefault="007042A7" w:rsidP="007042A7">
      <w:pPr>
        <w:spacing w:line="240" w:lineRule="atLeast"/>
        <w:rPr>
          <w:rFonts w:ascii="ＭＳ 明朝" w:eastAsia="ＭＳ 明朝" w:hAnsi="ＭＳ 明朝" w:cs="Times New Roman"/>
          <w:sz w:val="24"/>
          <w:szCs w:val="24"/>
        </w:rPr>
      </w:pPr>
      <w:r w:rsidRPr="007042A7">
        <w:rPr>
          <w:rFonts w:ascii="ＭＳ 明朝" w:eastAsia="ＭＳ 明朝" w:hAnsi="ＭＳ 明朝" w:cs="Times New Roman" w:hint="eastAsia"/>
          <w:sz w:val="24"/>
          <w:szCs w:val="24"/>
        </w:rPr>
        <w:t>幕別町農業ゆとりみらい総合資金　一覧</w:t>
      </w:r>
    </w:p>
    <w:tbl>
      <w:tblPr>
        <w:tblW w:w="9056" w:type="dxa"/>
        <w:tblInd w:w="8" w:type="dxa"/>
        <w:tblBorders>
          <w:left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3"/>
        <w:gridCol w:w="1134"/>
        <w:gridCol w:w="1985"/>
        <w:gridCol w:w="992"/>
        <w:gridCol w:w="1559"/>
        <w:gridCol w:w="1020"/>
        <w:gridCol w:w="1673"/>
      </w:tblGrid>
      <w:tr w:rsidR="007042A7" w:rsidTr="007042A7">
        <w:tc>
          <w:tcPr>
            <w:tcW w:w="693"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資金</w:t>
            </w:r>
          </w:p>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区分</w:t>
            </w:r>
          </w:p>
        </w:tc>
        <w:tc>
          <w:tcPr>
            <w:tcW w:w="1134"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資金名</w:t>
            </w:r>
          </w:p>
        </w:tc>
        <w:tc>
          <w:tcPr>
            <w:tcW w:w="1985"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貸付対象事業</w:t>
            </w:r>
          </w:p>
        </w:tc>
        <w:tc>
          <w:tcPr>
            <w:tcW w:w="992"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限度額</w:t>
            </w:r>
          </w:p>
        </w:tc>
        <w:tc>
          <w:tcPr>
            <w:tcW w:w="1559"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償還期間</w:t>
            </w:r>
          </w:p>
        </w:tc>
        <w:tc>
          <w:tcPr>
            <w:tcW w:w="1020"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貸付利率</w:t>
            </w:r>
          </w:p>
        </w:tc>
        <w:tc>
          <w:tcPr>
            <w:tcW w:w="1673" w:type="dxa"/>
            <w:tcBorders>
              <w:top w:val="single" w:sz="6" w:space="0" w:color="auto"/>
              <w:bottom w:val="single" w:sz="6" w:space="0" w:color="auto"/>
            </w:tcBorders>
            <w:shd w:val="clear" w:color="auto" w:fill="FFFFFF"/>
            <w:vAlign w:val="center"/>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貸付対象者及び借受の要件</w:t>
            </w:r>
          </w:p>
        </w:tc>
      </w:tr>
      <w:tr w:rsidR="007042A7" w:rsidTr="007042A7">
        <w:tc>
          <w:tcPr>
            <w:tcW w:w="693"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１号</w:t>
            </w:r>
          </w:p>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資金</w:t>
            </w:r>
          </w:p>
        </w:tc>
        <w:tc>
          <w:tcPr>
            <w:tcW w:w="1134"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担い手確保対策資金</w:t>
            </w:r>
          </w:p>
        </w:tc>
        <w:tc>
          <w:tcPr>
            <w:tcW w:w="1985"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担い手確保のための雇用対策において、自らが従業員用に建設又は既存建物を改修して宿舎・研修施設等を整備するために要する経費</w:t>
            </w:r>
          </w:p>
        </w:tc>
        <w:tc>
          <w:tcPr>
            <w:tcW w:w="992"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10,000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15</w:t>
            </w:r>
            <w:r>
              <w:rPr>
                <w:rFonts w:ascii="ＭＳ 明朝" w:eastAsia="ＭＳ 明朝" w:cs="ＭＳ 明朝" w:hint="eastAsia"/>
                <w:kern w:val="0"/>
                <w:szCs w:val="21"/>
                <w:lang w:val="ja-JP"/>
              </w:rPr>
              <w:t>年又は耐用年数省令に規定する年数のいずれか短い年数以内</w:t>
            </w:r>
          </w:p>
        </w:tc>
        <w:tc>
          <w:tcPr>
            <w:tcW w:w="1020" w:type="dxa"/>
            <w:tcBorders>
              <w:top w:val="single" w:sz="6" w:space="0" w:color="auto"/>
              <w:bottom w:val="single" w:sz="6" w:space="0" w:color="auto"/>
            </w:tcBorders>
            <w:shd w:val="clear" w:color="auto" w:fill="FFFFFF"/>
          </w:tcPr>
          <w:p w:rsidR="007F12F7" w:rsidRDefault="00AB537D"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kern w:val="0"/>
                <w:szCs w:val="21"/>
                <w:lang w:val="ja-JP"/>
              </w:rPr>
              <w:t>0.75</w:t>
            </w:r>
            <w:r w:rsidR="007F12F7">
              <w:rPr>
                <w:rFonts w:ascii="ＭＳ 明朝" w:eastAsia="ＭＳ 明朝" w:cs="ＭＳ 明朝" w:hint="eastAsia"/>
                <w:kern w:val="0"/>
                <w:szCs w:val="21"/>
                <w:lang w:val="ja-JP"/>
              </w:rPr>
              <w:t>％</w:t>
            </w:r>
          </w:p>
        </w:tc>
        <w:tc>
          <w:tcPr>
            <w:tcW w:w="1673"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7042A7" w:rsidTr="007042A7">
        <w:tc>
          <w:tcPr>
            <w:tcW w:w="693"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２号</w:t>
            </w:r>
          </w:p>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資金</w:t>
            </w:r>
          </w:p>
        </w:tc>
        <w:tc>
          <w:tcPr>
            <w:tcW w:w="1134"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ＩＣＴ技術活用機械導入資金</w:t>
            </w:r>
          </w:p>
        </w:tc>
        <w:tc>
          <w:tcPr>
            <w:tcW w:w="1985"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農作業の省力化・効率化のため、ＩＣＴ技術を活用した機械を導入するための経費</w:t>
            </w:r>
          </w:p>
          <w:p w:rsidR="007F12F7" w:rsidRDefault="007F12F7" w:rsidP="00975B51">
            <w:pPr>
              <w:autoSpaceDE w:val="0"/>
              <w:autoSpaceDN w:val="0"/>
              <w:adjustRightInd w:val="0"/>
              <w:spacing w:line="294" w:lineRule="atLeast"/>
              <w:jc w:val="left"/>
              <w:rPr>
                <w:rFonts w:ascii="ＭＳ 明朝" w:eastAsia="ＭＳ 明朝"/>
                <w:kern w:val="0"/>
                <w:sz w:val="24"/>
                <w:szCs w:val="24"/>
              </w:rPr>
            </w:pPr>
          </w:p>
        </w:tc>
        <w:tc>
          <w:tcPr>
            <w:tcW w:w="992"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5,000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年又は耐用年数省令に規定する年数のいずれか短い年数以内</w:t>
            </w:r>
          </w:p>
        </w:tc>
        <w:tc>
          <w:tcPr>
            <w:tcW w:w="1020"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無利子</w:t>
            </w:r>
          </w:p>
        </w:tc>
        <w:tc>
          <w:tcPr>
            <w:tcW w:w="1673" w:type="dxa"/>
            <w:tcBorders>
              <w:top w:val="single" w:sz="6" w:space="0" w:color="auto"/>
              <w:bottom w:val="single" w:sz="6" w:space="0" w:color="auto"/>
            </w:tcBorders>
            <w:shd w:val="clear" w:color="auto" w:fill="FFFFFF"/>
          </w:tcPr>
          <w:p w:rsidR="007F12F7" w:rsidRDefault="007F12F7"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AB537D" w:rsidTr="00A45D90">
        <w:tc>
          <w:tcPr>
            <w:tcW w:w="693" w:type="dxa"/>
            <w:vMerge w:val="restart"/>
            <w:tcBorders>
              <w:top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３号</w:t>
            </w:r>
          </w:p>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資金</w:t>
            </w:r>
          </w:p>
        </w:tc>
        <w:tc>
          <w:tcPr>
            <w:tcW w:w="1134" w:type="dxa"/>
            <w:vMerge w:val="restart"/>
            <w:tcBorders>
              <w:top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家畜対策資金</w:t>
            </w:r>
          </w:p>
        </w:tc>
        <w:tc>
          <w:tcPr>
            <w:tcW w:w="1985"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①牛及び馬等の家畜購入に要する経費</w:t>
            </w:r>
          </w:p>
        </w:tc>
        <w:tc>
          <w:tcPr>
            <w:tcW w:w="992" w:type="dxa"/>
            <w:vMerge w:val="restart"/>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10,000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５年以内</w:t>
            </w:r>
          </w:p>
        </w:tc>
        <w:tc>
          <w:tcPr>
            <w:tcW w:w="1020"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kern w:val="0"/>
                <w:szCs w:val="21"/>
                <w:lang w:val="ja-JP"/>
              </w:rPr>
              <w:t>0.75</w:t>
            </w:r>
            <w:r>
              <w:rPr>
                <w:rFonts w:ascii="ＭＳ 明朝" w:eastAsia="ＭＳ 明朝" w:cs="ＭＳ 明朝" w:hint="eastAsia"/>
                <w:kern w:val="0"/>
                <w:szCs w:val="21"/>
                <w:lang w:val="ja-JP"/>
              </w:rPr>
              <w:t>％</w:t>
            </w:r>
          </w:p>
        </w:tc>
        <w:tc>
          <w:tcPr>
            <w:tcW w:w="1673" w:type="dxa"/>
            <w:vMerge w:val="restart"/>
            <w:tcBorders>
              <w:top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AB537D" w:rsidTr="00A45D90">
        <w:tc>
          <w:tcPr>
            <w:tcW w:w="693"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134"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985"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②肥育素牛の購入及び飼養管理資金</w:t>
            </w:r>
          </w:p>
        </w:tc>
        <w:tc>
          <w:tcPr>
            <w:tcW w:w="992" w:type="dxa"/>
            <w:vMerge/>
            <w:tcBorders>
              <w:top w:val="single" w:sz="6" w:space="0" w:color="auto"/>
              <w:bottom w:val="single" w:sz="6" w:space="0" w:color="auto"/>
            </w:tcBorders>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559" w:type="dxa"/>
            <w:vMerge w:val="restart"/>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３年以内（据置２年）</w:t>
            </w:r>
          </w:p>
        </w:tc>
        <w:tc>
          <w:tcPr>
            <w:tcW w:w="1020" w:type="dxa"/>
            <w:vMerge w:val="restart"/>
            <w:tcBorders>
              <w:top w:val="single" w:sz="6" w:space="0" w:color="auto"/>
            </w:tcBorders>
            <w:shd w:val="clear" w:color="auto" w:fill="FFFFFF"/>
          </w:tcPr>
          <w:p w:rsidR="00AB537D" w:rsidRDefault="00AB537D" w:rsidP="00975B51">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無利子</w:t>
            </w:r>
          </w:p>
        </w:tc>
        <w:tc>
          <w:tcPr>
            <w:tcW w:w="1673"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r>
      <w:tr w:rsidR="00AB537D" w:rsidTr="00A45D90">
        <w:tc>
          <w:tcPr>
            <w:tcW w:w="693"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134"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985"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③一貫生産の肥育期間の飼養管理に要する経費</w:t>
            </w:r>
          </w:p>
        </w:tc>
        <w:tc>
          <w:tcPr>
            <w:tcW w:w="992" w:type="dxa"/>
            <w:tcBorders>
              <w:top w:val="single" w:sz="6" w:space="0" w:color="auto"/>
              <w:bottom w:val="single" w:sz="6" w:space="0" w:color="auto"/>
            </w:tcBorders>
            <w:shd w:val="clear" w:color="auto" w:fill="FFFFFF"/>
          </w:tcPr>
          <w:p w:rsidR="00AB537D" w:rsidRDefault="00AB537D" w:rsidP="00975B51">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１頭当たり</w:t>
            </w:r>
            <w:r>
              <w:rPr>
                <w:rFonts w:ascii="ＭＳ 明朝" w:eastAsia="ＭＳ 明朝" w:cs="ＭＳ 明朝"/>
                <w:kern w:val="0"/>
                <w:szCs w:val="21"/>
                <w:lang w:val="ja-JP"/>
              </w:rPr>
              <w:t>200</w:t>
            </w:r>
            <w:r>
              <w:rPr>
                <w:rFonts w:ascii="ＭＳ 明朝" w:eastAsia="ＭＳ 明朝" w:cs="ＭＳ 明朝" w:hint="eastAsia"/>
                <w:kern w:val="0"/>
                <w:szCs w:val="21"/>
                <w:lang w:val="ja-JP"/>
              </w:rPr>
              <w:t>千円以内</w:t>
            </w:r>
          </w:p>
        </w:tc>
        <w:tc>
          <w:tcPr>
            <w:tcW w:w="1559" w:type="dxa"/>
            <w:vMerge/>
            <w:tcBorders>
              <w:top w:val="single" w:sz="6" w:space="0" w:color="auto"/>
              <w:bottom w:val="single" w:sz="6" w:space="0" w:color="auto"/>
            </w:tcBorders>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020" w:type="dxa"/>
            <w:vMerge/>
            <w:tcBorders>
              <w:bottom w:val="single" w:sz="6" w:space="0" w:color="auto"/>
            </w:tcBorders>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c>
          <w:tcPr>
            <w:tcW w:w="1673" w:type="dxa"/>
            <w:vMerge/>
            <w:shd w:val="clear" w:color="auto" w:fill="FFFFFF"/>
          </w:tcPr>
          <w:p w:rsidR="00AB537D" w:rsidRDefault="00AB537D" w:rsidP="00975B51">
            <w:pPr>
              <w:autoSpaceDE w:val="0"/>
              <w:autoSpaceDN w:val="0"/>
              <w:adjustRightInd w:val="0"/>
              <w:jc w:val="left"/>
              <w:rPr>
                <w:rFonts w:ascii="ＭＳ 明朝" w:eastAsia="ＭＳ 明朝" w:cs="ＭＳ 明朝"/>
                <w:kern w:val="0"/>
                <w:szCs w:val="21"/>
                <w:lang w:val="ja-JP"/>
              </w:rPr>
            </w:pPr>
          </w:p>
        </w:tc>
      </w:tr>
      <w:tr w:rsidR="00AB537D" w:rsidTr="00A45D90">
        <w:tc>
          <w:tcPr>
            <w:tcW w:w="693" w:type="dxa"/>
            <w:vMerge/>
            <w:tcBorders>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cs="ＭＳ 明朝"/>
                <w:kern w:val="0"/>
                <w:szCs w:val="21"/>
                <w:lang w:val="ja-JP"/>
              </w:rPr>
            </w:pPr>
          </w:p>
        </w:tc>
        <w:tc>
          <w:tcPr>
            <w:tcW w:w="1134" w:type="dxa"/>
            <w:vMerge/>
            <w:tcBorders>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cs="ＭＳ 明朝"/>
                <w:kern w:val="0"/>
                <w:szCs w:val="21"/>
                <w:lang w:val="ja-JP"/>
              </w:rPr>
            </w:pP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④</w:t>
            </w:r>
            <w:r w:rsidRPr="00AB537D">
              <w:rPr>
                <w:rFonts w:ascii="ＭＳ 明朝" w:eastAsia="ＭＳ 明朝" w:cs="ＭＳ 明朝" w:hint="eastAsia"/>
                <w:kern w:val="0"/>
                <w:szCs w:val="21"/>
                <w:lang w:val="ja-JP"/>
              </w:rPr>
              <w:t>災害時の停電に対応するための自家発電機器の購入及び配電盤の整備に要する経費並びに災害時の断水に対応するための貯水タンクの購入及びその整備に要する経費</w:t>
            </w:r>
          </w:p>
        </w:tc>
        <w:tc>
          <w:tcPr>
            <w:tcW w:w="992"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5,000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５年以内</w:t>
            </w:r>
          </w:p>
        </w:tc>
        <w:tc>
          <w:tcPr>
            <w:tcW w:w="1020"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無利子</w:t>
            </w:r>
          </w:p>
        </w:tc>
        <w:tc>
          <w:tcPr>
            <w:tcW w:w="1673" w:type="dxa"/>
            <w:vMerge/>
            <w:tcBorders>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cs="ＭＳ 明朝"/>
                <w:kern w:val="0"/>
                <w:szCs w:val="21"/>
                <w:lang w:val="ja-JP"/>
              </w:rPr>
            </w:pPr>
          </w:p>
        </w:tc>
      </w:tr>
      <w:tr w:rsidR="00AB537D" w:rsidTr="007042A7">
        <w:tc>
          <w:tcPr>
            <w:tcW w:w="693" w:type="dxa"/>
            <w:vMerge w:val="restart"/>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４号資金</w:t>
            </w:r>
          </w:p>
        </w:tc>
        <w:tc>
          <w:tcPr>
            <w:tcW w:w="1134" w:type="dxa"/>
            <w:vMerge w:val="restart"/>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新規就農者資金</w:t>
            </w: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①</w:t>
            </w:r>
            <w:r w:rsidRPr="00AB537D">
              <w:rPr>
                <w:rFonts w:ascii="ＭＳ 明朝" w:eastAsia="ＭＳ 明朝" w:cs="ＭＳ 明朝" w:hint="eastAsia"/>
                <w:kern w:val="0"/>
                <w:szCs w:val="21"/>
                <w:lang w:val="ja-JP"/>
              </w:rPr>
              <w:t>農業後継者の経営継承に当たって必要な経費</w:t>
            </w:r>
          </w:p>
        </w:tc>
        <w:tc>
          <w:tcPr>
            <w:tcW w:w="992" w:type="dxa"/>
            <w:tcBorders>
              <w:top w:val="single" w:sz="6" w:space="0" w:color="auto"/>
              <w:bottom w:val="single" w:sz="6" w:space="0" w:color="auto"/>
            </w:tcBorders>
            <w:shd w:val="clear" w:color="auto" w:fill="FFFFFF"/>
          </w:tcPr>
          <w:p w:rsidR="00AB537D" w:rsidRDefault="00464A64" w:rsidP="00AB537D">
            <w:pPr>
              <w:autoSpaceDE w:val="0"/>
              <w:autoSpaceDN w:val="0"/>
              <w:adjustRightInd w:val="0"/>
              <w:spacing w:line="294" w:lineRule="atLeast"/>
              <w:jc w:val="left"/>
              <w:rPr>
                <w:rFonts w:ascii="ＭＳ 明朝" w:eastAsia="ＭＳ 明朝" w:cs="ＭＳ 明朝"/>
                <w:kern w:val="0"/>
                <w:szCs w:val="21"/>
                <w:lang w:val="ja-JP"/>
              </w:rPr>
            </w:pPr>
            <w:r w:rsidRPr="00464A64">
              <w:rPr>
                <w:rFonts w:ascii="ＭＳ 明朝" w:eastAsia="ＭＳ 明朝" w:cs="ＭＳ 明朝" w:hint="eastAsia"/>
                <w:kern w:val="0"/>
                <w:szCs w:val="21"/>
                <w:lang w:val="ja-JP"/>
              </w:rPr>
              <w:t>事業費の</w:t>
            </w:r>
            <w:r w:rsidRPr="00464A64">
              <w:rPr>
                <w:rFonts w:ascii="ＭＳ 明朝" w:eastAsia="ＭＳ 明朝" w:cs="ＭＳ 明朝"/>
                <w:kern w:val="0"/>
                <w:szCs w:val="21"/>
                <w:lang w:val="ja-JP"/>
              </w:rPr>
              <w:t>90％以内で10,000千円まで</w:t>
            </w:r>
          </w:p>
        </w:tc>
        <w:tc>
          <w:tcPr>
            <w:tcW w:w="1559" w:type="dxa"/>
            <w:tcBorders>
              <w:top w:val="single" w:sz="6" w:space="0" w:color="auto"/>
              <w:bottom w:val="single" w:sz="6" w:space="0" w:color="auto"/>
            </w:tcBorders>
            <w:shd w:val="clear" w:color="auto" w:fill="FFFFFF"/>
          </w:tcPr>
          <w:p w:rsidR="00AB537D" w:rsidRDefault="00A44470"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10</w:t>
            </w:r>
            <w:bookmarkStart w:id="0" w:name="_GoBack"/>
            <w:bookmarkEnd w:id="0"/>
            <w:r w:rsidR="00AB537D">
              <w:rPr>
                <w:rFonts w:ascii="ＭＳ 明朝" w:eastAsia="ＭＳ 明朝" w:cs="ＭＳ 明朝" w:hint="eastAsia"/>
                <w:kern w:val="0"/>
                <w:szCs w:val="21"/>
                <w:lang w:val="ja-JP"/>
              </w:rPr>
              <w:t>年以内</w:t>
            </w:r>
          </w:p>
        </w:tc>
        <w:tc>
          <w:tcPr>
            <w:tcW w:w="1020" w:type="dxa"/>
            <w:vMerge w:val="restart"/>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無利子</w:t>
            </w:r>
          </w:p>
        </w:tc>
        <w:tc>
          <w:tcPr>
            <w:tcW w:w="167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kern w:val="0"/>
                <w:sz w:val="24"/>
                <w:szCs w:val="24"/>
              </w:rPr>
            </w:pPr>
            <w:r w:rsidRPr="00AB537D">
              <w:rPr>
                <w:rFonts w:ascii="ＭＳ 明朝" w:eastAsia="ＭＳ 明朝" w:cs="ＭＳ 明朝" w:hint="eastAsia"/>
                <w:kern w:val="0"/>
                <w:szCs w:val="21"/>
                <w:lang w:val="ja-JP"/>
              </w:rPr>
              <w:t>農業後継者であること。まくべつ農村アカデミーのニューファーマーコース若しくはリーダー</w:t>
            </w:r>
            <w:r w:rsidRPr="00AB537D">
              <w:rPr>
                <w:rFonts w:ascii="ＭＳ 明朝" w:eastAsia="ＭＳ 明朝" w:cs="ＭＳ 明朝" w:hint="eastAsia"/>
                <w:kern w:val="0"/>
                <w:szCs w:val="21"/>
                <w:lang w:val="ja-JP"/>
              </w:rPr>
              <w:lastRenderedPageBreak/>
              <w:t>コースを受講すること。</w:t>
            </w:r>
          </w:p>
        </w:tc>
      </w:tr>
      <w:tr w:rsidR="00AB537D" w:rsidTr="007042A7">
        <w:tc>
          <w:tcPr>
            <w:tcW w:w="693" w:type="dxa"/>
            <w:vMerge/>
            <w:tcBorders>
              <w:top w:val="single" w:sz="6" w:space="0" w:color="auto"/>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kern w:val="0"/>
                <w:sz w:val="24"/>
                <w:szCs w:val="24"/>
              </w:rPr>
            </w:pPr>
          </w:p>
        </w:tc>
        <w:tc>
          <w:tcPr>
            <w:tcW w:w="1134" w:type="dxa"/>
            <w:vMerge/>
            <w:tcBorders>
              <w:top w:val="single" w:sz="6" w:space="0" w:color="auto"/>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kern w:val="0"/>
                <w:sz w:val="24"/>
                <w:szCs w:val="24"/>
              </w:rPr>
            </w:pP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②新規参入者が自立経営するのに必要な経費</w:t>
            </w:r>
          </w:p>
        </w:tc>
        <w:tc>
          <w:tcPr>
            <w:tcW w:w="992"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sidRPr="00AB537D">
              <w:rPr>
                <w:rFonts w:ascii="ＭＳ 明朝" w:eastAsia="ＭＳ 明朝" w:cs="ＭＳ 明朝"/>
                <w:kern w:val="0"/>
                <w:szCs w:val="21"/>
                <w:lang w:val="ja-JP"/>
              </w:rPr>
              <w:t>10,000千円まで</w:t>
            </w:r>
          </w:p>
        </w:tc>
        <w:tc>
          <w:tcPr>
            <w:tcW w:w="1559"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年以内（据置２年）</w:t>
            </w:r>
          </w:p>
        </w:tc>
        <w:tc>
          <w:tcPr>
            <w:tcW w:w="1020" w:type="dxa"/>
            <w:vMerge/>
            <w:tcBorders>
              <w:top w:val="single" w:sz="6" w:space="0" w:color="auto"/>
              <w:bottom w:val="single" w:sz="6" w:space="0" w:color="auto"/>
            </w:tcBorders>
            <w:shd w:val="clear" w:color="auto" w:fill="FFFFFF"/>
          </w:tcPr>
          <w:p w:rsidR="00AB537D" w:rsidRDefault="00AB537D" w:rsidP="00AB537D">
            <w:pPr>
              <w:autoSpaceDE w:val="0"/>
              <w:autoSpaceDN w:val="0"/>
              <w:adjustRightInd w:val="0"/>
              <w:jc w:val="left"/>
              <w:rPr>
                <w:rFonts w:ascii="ＭＳ 明朝" w:eastAsia="ＭＳ 明朝" w:cs="ＭＳ 明朝"/>
                <w:kern w:val="0"/>
                <w:szCs w:val="21"/>
                <w:lang w:val="ja-JP"/>
              </w:rPr>
            </w:pPr>
          </w:p>
        </w:tc>
        <w:tc>
          <w:tcPr>
            <w:tcW w:w="167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kern w:val="0"/>
                <w:sz w:val="24"/>
                <w:szCs w:val="24"/>
              </w:rPr>
            </w:pPr>
            <w:r w:rsidRPr="00AB537D">
              <w:rPr>
                <w:rFonts w:ascii="ＭＳ 明朝" w:eastAsia="ＭＳ 明朝" w:cs="ＭＳ 明朝" w:hint="eastAsia"/>
                <w:kern w:val="0"/>
                <w:szCs w:val="21"/>
                <w:lang w:val="ja-JP"/>
              </w:rPr>
              <w:t>新規参入者であること。まくべつ農村アカデミーのフロンティアコースを修了すること。</w:t>
            </w:r>
          </w:p>
        </w:tc>
      </w:tr>
      <w:tr w:rsidR="00AB537D" w:rsidTr="007042A7">
        <w:tc>
          <w:tcPr>
            <w:tcW w:w="69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５号資金</w:t>
            </w:r>
          </w:p>
        </w:tc>
        <w:tc>
          <w:tcPr>
            <w:tcW w:w="1134"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有害鳥獣対策資金</w:t>
            </w: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農作物や家畜に被害を及ぼす動物の防除に要する経費</w:t>
            </w:r>
          </w:p>
        </w:tc>
        <w:tc>
          <w:tcPr>
            <w:tcW w:w="992"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5,000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５年以内</w:t>
            </w:r>
          </w:p>
        </w:tc>
        <w:tc>
          <w:tcPr>
            <w:tcW w:w="1020"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kern w:val="0"/>
                <w:szCs w:val="21"/>
                <w:lang w:val="ja-JP"/>
              </w:rPr>
              <w:t>0.75</w:t>
            </w:r>
            <w:r>
              <w:rPr>
                <w:rFonts w:ascii="ＭＳ 明朝" w:eastAsia="ＭＳ 明朝" w:cs="ＭＳ 明朝" w:hint="eastAsia"/>
                <w:kern w:val="0"/>
                <w:szCs w:val="21"/>
                <w:lang w:val="ja-JP"/>
              </w:rPr>
              <w:t>％</w:t>
            </w:r>
          </w:p>
        </w:tc>
        <w:tc>
          <w:tcPr>
            <w:tcW w:w="167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AB537D" w:rsidTr="007042A7">
        <w:tc>
          <w:tcPr>
            <w:tcW w:w="69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６号資金</w:t>
            </w:r>
          </w:p>
        </w:tc>
        <w:tc>
          <w:tcPr>
            <w:tcW w:w="1134"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特認事業資金</w:t>
            </w:r>
          </w:p>
        </w:tc>
        <w:tc>
          <w:tcPr>
            <w:tcW w:w="1985"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１号資金から</w:t>
            </w:r>
            <w:r w:rsidR="00464A64">
              <w:rPr>
                <w:rFonts w:ascii="ＭＳ 明朝" w:eastAsia="ＭＳ 明朝" w:cs="ＭＳ 明朝" w:hint="eastAsia"/>
                <w:kern w:val="0"/>
                <w:szCs w:val="21"/>
                <w:lang w:val="ja-JP"/>
              </w:rPr>
              <w:t>５</w:t>
            </w:r>
            <w:r>
              <w:rPr>
                <w:rFonts w:ascii="ＭＳ 明朝" w:eastAsia="ＭＳ 明朝" w:cs="ＭＳ 明朝" w:hint="eastAsia"/>
                <w:kern w:val="0"/>
                <w:szCs w:val="21"/>
                <w:lang w:val="ja-JP"/>
              </w:rPr>
              <w:t>号資金の貸付対象事業以外の事業について、農業振興上特に町長が認めたもの。（ただし、土地取得及び負債整理に要する資金を除く）</w:t>
            </w:r>
          </w:p>
        </w:tc>
        <w:tc>
          <w:tcPr>
            <w:tcW w:w="992"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事業費の</w:t>
            </w:r>
            <w:r>
              <w:rPr>
                <w:rFonts w:ascii="ＭＳ 明朝" w:eastAsia="ＭＳ 明朝" w:cs="ＭＳ 明朝"/>
                <w:kern w:val="0"/>
                <w:szCs w:val="21"/>
                <w:lang w:val="ja-JP"/>
              </w:rPr>
              <w:t>90</w:t>
            </w:r>
            <w:r>
              <w:rPr>
                <w:rFonts w:ascii="ＭＳ 明朝" w:eastAsia="ＭＳ 明朝" w:cs="ＭＳ 明朝" w:hint="eastAsia"/>
                <w:kern w:val="0"/>
                <w:szCs w:val="21"/>
                <w:lang w:val="ja-JP"/>
              </w:rPr>
              <w:t>％以内で</w:t>
            </w:r>
            <w:r>
              <w:rPr>
                <w:rFonts w:ascii="ＭＳ 明朝" w:eastAsia="ＭＳ 明朝" w:cs="ＭＳ 明朝"/>
                <w:kern w:val="0"/>
                <w:szCs w:val="21"/>
                <w:lang w:val="ja-JP"/>
              </w:rPr>
              <w:t>50,000</w:t>
            </w:r>
            <w:r>
              <w:rPr>
                <w:rFonts w:ascii="ＭＳ 明朝" w:eastAsia="ＭＳ 明朝" w:cs="ＭＳ 明朝" w:hint="eastAsia"/>
                <w:kern w:val="0"/>
                <w:szCs w:val="21"/>
                <w:lang w:val="ja-JP"/>
              </w:rPr>
              <w:t>千円まで</w:t>
            </w:r>
          </w:p>
        </w:tc>
        <w:tc>
          <w:tcPr>
            <w:tcW w:w="1559"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年又は耐用年数省令に規定する年数のいずれか短い年数以内</w:t>
            </w:r>
          </w:p>
        </w:tc>
        <w:tc>
          <w:tcPr>
            <w:tcW w:w="1020"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center"/>
              <w:rPr>
                <w:rFonts w:ascii="ＭＳ 明朝" w:eastAsia="ＭＳ 明朝" w:cs="ＭＳ 明朝"/>
                <w:kern w:val="0"/>
                <w:szCs w:val="21"/>
                <w:lang w:val="ja-JP"/>
              </w:rPr>
            </w:pPr>
            <w:r>
              <w:rPr>
                <w:rFonts w:ascii="ＭＳ 明朝" w:eastAsia="ＭＳ 明朝" w:cs="ＭＳ 明朝"/>
                <w:kern w:val="0"/>
                <w:szCs w:val="21"/>
                <w:lang w:val="ja-JP"/>
              </w:rPr>
              <w:t>0.75</w:t>
            </w:r>
            <w:r>
              <w:rPr>
                <w:rFonts w:ascii="ＭＳ 明朝" w:eastAsia="ＭＳ 明朝" w:cs="ＭＳ 明朝" w:hint="eastAsia"/>
                <w:kern w:val="0"/>
                <w:szCs w:val="21"/>
                <w:lang w:val="ja-JP"/>
              </w:rPr>
              <w:t>％</w:t>
            </w:r>
          </w:p>
        </w:tc>
        <w:tc>
          <w:tcPr>
            <w:tcW w:w="1673" w:type="dxa"/>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農業者・生産組織・農業団体であること。</w:t>
            </w:r>
          </w:p>
        </w:tc>
      </w:tr>
      <w:tr w:rsidR="00AB537D" w:rsidTr="007042A7">
        <w:tc>
          <w:tcPr>
            <w:tcW w:w="9056" w:type="dxa"/>
            <w:gridSpan w:val="7"/>
            <w:tcBorders>
              <w:top w:val="single" w:sz="6" w:space="0" w:color="auto"/>
              <w:bottom w:val="single" w:sz="6" w:space="0" w:color="auto"/>
            </w:tcBorders>
            <w:shd w:val="clear" w:color="auto" w:fill="FFFFFF"/>
          </w:tcPr>
          <w:p w:rsidR="00AB537D" w:rsidRDefault="00AB537D" w:rsidP="00AB537D">
            <w:pPr>
              <w:autoSpaceDE w:val="0"/>
              <w:autoSpaceDN w:val="0"/>
              <w:adjustRightInd w:val="0"/>
              <w:spacing w:line="294"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備考</w:t>
            </w:r>
          </w:p>
          <w:p w:rsidR="00AB537D" w:rsidRDefault="00AB537D" w:rsidP="00AB537D">
            <w:pPr>
              <w:autoSpaceDE w:val="0"/>
              <w:autoSpaceDN w:val="0"/>
              <w:adjustRightInd w:val="0"/>
              <w:spacing w:line="294" w:lineRule="atLeast"/>
              <w:ind w:firstLine="210"/>
              <w:jc w:val="left"/>
              <w:rPr>
                <w:rFonts w:ascii="ＭＳ 明朝" w:eastAsia="ＭＳ 明朝" w:cs="ＭＳ 明朝"/>
                <w:kern w:val="0"/>
                <w:szCs w:val="21"/>
                <w:lang w:val="ja-JP"/>
              </w:rPr>
            </w:pPr>
            <w:r>
              <w:rPr>
                <w:rFonts w:ascii="ＭＳ 明朝" w:eastAsia="ＭＳ 明朝" w:cs="ＭＳ 明朝" w:hint="eastAsia"/>
                <w:kern w:val="0"/>
                <w:szCs w:val="21"/>
                <w:lang w:val="ja-JP"/>
              </w:rPr>
              <w:t>１　貸付対象は、市街化区域を除く区域で実施される事業とする。</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２　農業関係制度資金又は農協資金が対象となる事業については農業関係制度資金又は農協資金を優先させるものとする。</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３　貸付対象者は、町税及び使用料等町の収入金を滞納していない者とする。</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４　７号資金は、農業団体の合意に基づいて整備し、町が補助した施設と重複する施設は対象外とする。</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５　１経営体に貸付する金額の限度は</w:t>
            </w:r>
            <w:r>
              <w:rPr>
                <w:rFonts w:ascii="ＭＳ 明朝" w:eastAsia="ＭＳ 明朝" w:cs="ＭＳ 明朝"/>
                <w:kern w:val="0"/>
                <w:szCs w:val="21"/>
                <w:lang w:val="ja-JP"/>
              </w:rPr>
              <w:t>10,000</w:t>
            </w:r>
            <w:r>
              <w:rPr>
                <w:rFonts w:ascii="ＭＳ 明朝" w:eastAsia="ＭＳ 明朝" w:cs="ＭＳ 明朝" w:hint="eastAsia"/>
                <w:kern w:val="0"/>
                <w:szCs w:val="21"/>
                <w:lang w:val="ja-JP"/>
              </w:rPr>
              <w:t>千円とする。ただし、７号資金の特認事業資金についてはこの限りではない。</w:t>
            </w:r>
          </w:p>
          <w:p w:rsidR="00AB537D" w:rsidRDefault="00AB537D" w:rsidP="00AB537D">
            <w:pPr>
              <w:autoSpaceDE w:val="0"/>
              <w:autoSpaceDN w:val="0"/>
              <w:adjustRightInd w:val="0"/>
              <w:spacing w:line="294" w:lineRule="atLeast"/>
              <w:ind w:left="210"/>
              <w:jc w:val="left"/>
              <w:rPr>
                <w:rFonts w:ascii="ＭＳ 明朝" w:eastAsia="ＭＳ 明朝" w:cs="ＭＳ 明朝"/>
                <w:kern w:val="0"/>
                <w:szCs w:val="21"/>
                <w:lang w:val="ja-JP"/>
              </w:rPr>
            </w:pPr>
            <w:r>
              <w:rPr>
                <w:rFonts w:ascii="ＭＳ 明朝" w:eastAsia="ＭＳ 明朝" w:cs="ＭＳ 明朝" w:hint="eastAsia"/>
                <w:kern w:val="0"/>
                <w:szCs w:val="21"/>
                <w:lang w:val="ja-JP"/>
              </w:rPr>
              <w:t>６　貸付対象者については、町長が特に認めた場合この限りではない。</w:t>
            </w:r>
          </w:p>
        </w:tc>
      </w:tr>
    </w:tbl>
    <w:p w:rsidR="00C113C0" w:rsidRDefault="00C113C0"/>
    <w:sectPr w:rsidR="00C113C0" w:rsidSect="007042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A7" w:rsidRDefault="007042A7" w:rsidP="007042A7">
      <w:r>
        <w:separator/>
      </w:r>
    </w:p>
  </w:endnote>
  <w:endnote w:type="continuationSeparator" w:id="0">
    <w:p w:rsidR="007042A7" w:rsidRDefault="007042A7" w:rsidP="0070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A7" w:rsidRDefault="007042A7" w:rsidP="007042A7">
      <w:r>
        <w:separator/>
      </w:r>
    </w:p>
  </w:footnote>
  <w:footnote w:type="continuationSeparator" w:id="0">
    <w:p w:rsidR="007042A7" w:rsidRDefault="007042A7" w:rsidP="00704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F7"/>
    <w:rsid w:val="00464A64"/>
    <w:rsid w:val="007042A7"/>
    <w:rsid w:val="007F12F7"/>
    <w:rsid w:val="00A44470"/>
    <w:rsid w:val="00AB537D"/>
    <w:rsid w:val="00C11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5684A1"/>
  <w15:chartTrackingRefBased/>
  <w15:docId w15:val="{AF07CA3B-0D45-45A7-AB46-4DD2C904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2A7"/>
    <w:pPr>
      <w:tabs>
        <w:tab w:val="center" w:pos="4252"/>
        <w:tab w:val="right" w:pos="8504"/>
      </w:tabs>
      <w:snapToGrid w:val="0"/>
    </w:pPr>
  </w:style>
  <w:style w:type="character" w:customStyle="1" w:styleId="a4">
    <w:name w:val="ヘッダー (文字)"/>
    <w:basedOn w:val="a0"/>
    <w:link w:val="a3"/>
    <w:uiPriority w:val="99"/>
    <w:rsid w:val="007042A7"/>
  </w:style>
  <w:style w:type="paragraph" w:styleId="a5">
    <w:name w:val="footer"/>
    <w:basedOn w:val="a"/>
    <w:link w:val="a6"/>
    <w:uiPriority w:val="99"/>
    <w:unhideWhenUsed/>
    <w:rsid w:val="007042A7"/>
    <w:pPr>
      <w:tabs>
        <w:tab w:val="center" w:pos="4252"/>
        <w:tab w:val="right" w:pos="8504"/>
      </w:tabs>
      <w:snapToGrid w:val="0"/>
    </w:pPr>
  </w:style>
  <w:style w:type="character" w:customStyle="1" w:styleId="a6">
    <w:name w:val="フッター (文字)"/>
    <w:basedOn w:val="a0"/>
    <w:link w:val="a5"/>
    <w:uiPriority w:val="99"/>
    <w:rsid w:val="007042A7"/>
  </w:style>
  <w:style w:type="paragraph" w:styleId="a7">
    <w:name w:val="Balloon Text"/>
    <w:basedOn w:val="a"/>
    <w:link w:val="a8"/>
    <w:uiPriority w:val="99"/>
    <w:semiHidden/>
    <w:unhideWhenUsed/>
    <w:rsid w:val="00464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2024-03-27T07:25:00Z</cp:lastPrinted>
  <dcterms:created xsi:type="dcterms:W3CDTF">2024-03-27T01:55:00Z</dcterms:created>
  <dcterms:modified xsi:type="dcterms:W3CDTF">2024-03-29T02:54:00Z</dcterms:modified>
</cp:coreProperties>
</file>